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6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7E917D"/>
          <w:sz w:val="20"/>
          <w:szCs w:val="20"/>
        </w:rPr>
        <w:t xml:space="preserve">АКАДЕМИЯ МЫСЛЕЙ</w:t>
      </w: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3D372F"/>
          <w:sz w:val="36"/>
          <w:szCs w:val="36"/>
        </w:rPr>
        <w:t xml:space="preserve">Условия оплаты и безопасность платежей</w:t>
      </w:r>
    </w:p>
    <w:p>
      <w:pPr>
        <w:spacing w:after="80" w:before="0" w:line="276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F675F"/>
          <w:sz w:val="20"/>
          <w:szCs w:val="20"/>
        </w:rPr>
        <w:t xml:space="preserve">Для ЮKassa и страницы оплаты</w:t>
      </w:r>
    </w:p>
    <w:p>
      <w:pPr>
        <w:spacing w:after="200" w:before="0" w:line="276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F675F"/>
          <w:sz w:val="19"/>
          <w:szCs w:val="19"/>
        </w:rPr>
        <w:t xml:space="preserve">https://akademiyamysli.pro/oplata  ·  редакция от 5 сентября 2026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1. Оплата курсов и встреч проходит на сайте akademiyamysli.pro через сервис ЮKassa. К оплате принимаются карты Visa, Mastercard и Мир. Валюта расчёта — российский рубль.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2. Исполнитель не видит и не хранит номер карты, срок действия и CVV. Эти сведения вводит пользователь на защищённой странице платёжной системы.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3. Соединение с сайтом и платёжной формой защищается протоколом TLS (HTTPS).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4. После успешной оплаты приходит письмо на email кабинета. Чек формируется в сервисе «Мой налог» и направляется Заказчику в порядке, установленном для плательщиков НПД.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5. Оплата доступна из Российской Федерации и из-за рубежа, если банк Заказчика проводит платёж в ₽ через ЮKassa. Исполнитель не гарантирует, что иностранный банк одобрит операцию.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6. Рассрочка и оплата частями на сайте не подключены. Сумма списывается целиком.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7. Если платёж завис или списался дважды, Заказчик пишет на akademiyamysli.support@gmail.com и указывает дату, сумму и, если есть, идентификатор операции ЮKassa.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8. Возвраты проводятся по правилам оферты через ЮKassa на ту же карту или тот же метод, которым была оплата.</w:t>
      </w:r>
    </w:p>
    <w:p>
      <w:pPr>
        <w:spacing w:after="160" w:before="20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F675F"/>
          <w:sz w:val="19"/>
          <w:szCs w:val="19"/>
        </w:rPr>
        <w:t xml:space="preserve">Исполнитель: Еланцев Иван Дмитриевич, ИНН 720213547142.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6F675F"/>
        <w:sz w:val="16"/>
        <w:szCs w:val="16"/>
      </w:rPr>
      <w:t xml:space="preserve">akademiyamysli.pro  ·  стр. </w:t>
    </w:r>
    <w:r>
      <w:rPr>
        <w:rFonts w:ascii="Arial" w:cs="Arial" w:eastAsia="Arial" w:hAnsi="Arial"/>
        <w:color w:val="6F675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b w:val="false"/>
        <w:bCs w:val="false"/>
        <w:i w:val="false"/>
        <w:iCs w:val="false"/>
        <w:color w:val="6F675F"/>
        <w:sz w:val="16"/>
        <w:szCs w:val="16"/>
      </w:rPr>
      <w:t xml:space="preserve">Академия Мыслей  ·  Оплата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D372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00"/>
      <w:outlineLvl w:val="0"/>
    </w:pPr>
    <w:rPr>
      <w:rFonts w:ascii="Arial" w:cs="Arial" w:eastAsia="Arial" w:hAnsi="Arial"/>
      <w:b/>
      <w:bCs/>
      <w:color w:val="3D372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7E917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2026-09-05T13:20:09.385Z</dcterms:created>
  <dcterms:modified xsi:type="dcterms:W3CDTF">2026-09-05T13:20:09.385Z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